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1135"/>
        <w:gridCol w:w="1566"/>
        <w:gridCol w:w="1093"/>
        <w:gridCol w:w="1093"/>
        <w:gridCol w:w="3297"/>
      </w:tblGrid>
      <w:tr w:rsidR="00D6696C" w:rsidRPr="00D6696C" w:rsidTr="00D669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96C" w:rsidRPr="00D6696C" w:rsidRDefault="00D6696C" w:rsidP="00D6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6696C">
              <w:rPr>
                <w:rFonts w:ascii="Times New Roman" w:eastAsia="Times New Roman" w:hAnsi="Times New Roman" w:cs="Times New Roman"/>
                <w:lang w:eastAsia="fr-FR"/>
              </w:rPr>
              <w:br/>
              <w:t>Charente-Maritime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96C" w:rsidRPr="00D6696C" w:rsidRDefault="00D6696C" w:rsidP="00D6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D6696C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proofErr w:type="spellStart"/>
            <w:r w:rsidRPr="00D6696C">
              <w:rPr>
                <w:rFonts w:ascii="Times New Roman" w:eastAsia="Times New Roman" w:hAnsi="Times New Roman" w:cs="Times New Roman"/>
                <w:b/>
                <w:lang w:eastAsia="fr-FR"/>
              </w:rPr>
              <w:t>Esnandes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96C" w:rsidRPr="00D6696C" w:rsidRDefault="00D6696C" w:rsidP="00D669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6696C">
              <w:rPr>
                <w:rFonts w:ascii="Times New Roman" w:eastAsia="Times New Roman" w:hAnsi="Times New Roman" w:cs="Times New Roman"/>
                <w:lang w:eastAsia="fr-FR"/>
              </w:rPr>
              <w:br/>
              <w:t>Mouvements de terrain différentiels consécutifs à la sécheresse et à la réhydratation des sols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96C" w:rsidRPr="00D6696C" w:rsidRDefault="00D6696C" w:rsidP="00D6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6696C">
              <w:rPr>
                <w:rFonts w:ascii="Times New Roman" w:eastAsia="Times New Roman" w:hAnsi="Times New Roman" w:cs="Times New Roman"/>
                <w:lang w:eastAsia="fr-FR"/>
              </w:rPr>
              <w:br/>
              <w:t>01/01/2024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96C" w:rsidRPr="00D6696C" w:rsidRDefault="00D6696C" w:rsidP="00D6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6696C">
              <w:rPr>
                <w:rFonts w:ascii="Times New Roman" w:eastAsia="Times New Roman" w:hAnsi="Times New Roman" w:cs="Times New Roman"/>
                <w:lang w:eastAsia="fr-FR"/>
              </w:rPr>
              <w:br/>
              <w:t>31/12/2024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96C" w:rsidRPr="00D6696C" w:rsidRDefault="00D6696C" w:rsidP="00D669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6696C">
              <w:rPr>
                <w:rFonts w:ascii="Times New Roman" w:eastAsia="Times New Roman" w:hAnsi="Times New Roman" w:cs="Times New Roman"/>
                <w:lang w:eastAsia="fr-FR"/>
              </w:rPr>
              <w:br/>
              <w:t xml:space="preserve">L'intensité anormale du phénomène est analysée au regard des données et des critères géotechniques et météorologiques détaillés par </w:t>
            </w:r>
            <w:proofErr w:type="gramStart"/>
            <w:r w:rsidRPr="00D6696C">
              <w:rPr>
                <w:rFonts w:ascii="Times New Roman" w:eastAsia="Times New Roman" w:hAnsi="Times New Roman" w:cs="Times New Roman"/>
                <w:lang w:eastAsia="fr-FR"/>
              </w:rPr>
              <w:t>la</w:t>
            </w:r>
            <w:proofErr w:type="gramEnd"/>
            <w:r w:rsidRPr="00D6696C">
              <w:rPr>
                <w:rFonts w:ascii="Times New Roman" w:eastAsia="Times New Roman" w:hAnsi="Times New Roman" w:cs="Times New Roman"/>
                <w:lang w:eastAsia="fr-FR"/>
              </w:rPr>
              <w:t xml:space="preserve"> circulaire n° IOME2322937C du 29 avril 2024. Le critère météorologique n'est pas satisfait : l'indice d'humidité des sols de la commune présente une période de retour inférieure à 10 ans, le territoire communal n'a pas subi une succession anormale d'épisodes de sécheresse et de réhydratation des sols significatifs et la situation hydrométéorologique des communes limitrophes n'est pas anormale.</w:t>
            </w:r>
          </w:p>
        </w:tc>
      </w:tr>
      <w:tr w:rsidR="00D6696C" w:rsidRPr="00D6696C" w:rsidTr="00D669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96C" w:rsidRPr="00D6696C" w:rsidRDefault="00D6696C" w:rsidP="00D6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6696C">
              <w:rPr>
                <w:rFonts w:ascii="Times New Roman" w:eastAsia="Times New Roman" w:hAnsi="Times New Roman" w:cs="Times New Roman"/>
                <w:lang w:eastAsia="fr-FR"/>
              </w:rPr>
              <w:br/>
              <w:t>Charente-Maritime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96C" w:rsidRPr="00D6696C" w:rsidRDefault="00D6696C" w:rsidP="00D6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D6696C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proofErr w:type="spellStart"/>
            <w:r w:rsidRPr="00D6696C">
              <w:rPr>
                <w:rFonts w:ascii="Times New Roman" w:eastAsia="Times New Roman" w:hAnsi="Times New Roman" w:cs="Times New Roman"/>
                <w:b/>
                <w:lang w:eastAsia="fr-FR"/>
              </w:rPr>
              <w:t>Poursay-Garnaud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96C" w:rsidRPr="00D6696C" w:rsidRDefault="00D6696C" w:rsidP="00D669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6696C">
              <w:rPr>
                <w:rFonts w:ascii="Times New Roman" w:eastAsia="Times New Roman" w:hAnsi="Times New Roman" w:cs="Times New Roman"/>
                <w:lang w:eastAsia="fr-FR"/>
              </w:rPr>
              <w:br/>
              <w:t>Mouvements de terrain différentiels consécutifs à la sécheresse et à la réhydratation des sols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96C" w:rsidRPr="00D6696C" w:rsidRDefault="00D6696C" w:rsidP="00D6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6696C">
              <w:rPr>
                <w:rFonts w:ascii="Times New Roman" w:eastAsia="Times New Roman" w:hAnsi="Times New Roman" w:cs="Times New Roman"/>
                <w:lang w:eastAsia="fr-FR"/>
              </w:rPr>
              <w:br/>
              <w:t>01/01/2024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96C" w:rsidRPr="00D6696C" w:rsidRDefault="00D6696C" w:rsidP="00D6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6696C">
              <w:rPr>
                <w:rFonts w:ascii="Times New Roman" w:eastAsia="Times New Roman" w:hAnsi="Times New Roman" w:cs="Times New Roman"/>
                <w:lang w:eastAsia="fr-FR"/>
              </w:rPr>
              <w:br/>
              <w:t>31/12/2024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96C" w:rsidRPr="00D6696C" w:rsidRDefault="00D6696C" w:rsidP="00D669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6696C">
              <w:rPr>
                <w:rFonts w:ascii="Times New Roman" w:eastAsia="Times New Roman" w:hAnsi="Times New Roman" w:cs="Times New Roman"/>
                <w:lang w:eastAsia="fr-FR"/>
              </w:rPr>
              <w:br/>
              <w:t xml:space="preserve">L'intensité anormale du phénomène est analysée au regard des données et des critères géotechniques et météorologiques détaillés par </w:t>
            </w:r>
            <w:proofErr w:type="gramStart"/>
            <w:r w:rsidRPr="00D6696C">
              <w:rPr>
                <w:rFonts w:ascii="Times New Roman" w:eastAsia="Times New Roman" w:hAnsi="Times New Roman" w:cs="Times New Roman"/>
                <w:lang w:eastAsia="fr-FR"/>
              </w:rPr>
              <w:t>la</w:t>
            </w:r>
            <w:proofErr w:type="gramEnd"/>
            <w:r w:rsidRPr="00D6696C">
              <w:rPr>
                <w:rFonts w:ascii="Times New Roman" w:eastAsia="Times New Roman" w:hAnsi="Times New Roman" w:cs="Times New Roman"/>
                <w:lang w:eastAsia="fr-FR"/>
              </w:rPr>
              <w:t xml:space="preserve"> circulaire n° IOME2322937C du 29 avril 2024. Le critère géotechnique n'est pas satisfait : la présence d'argiles sensibles au phénomène de sécheresse et de réhydratation des sols n'est pas avérée dans plus de 3 % du territoire communal.</w:t>
            </w:r>
          </w:p>
        </w:tc>
      </w:tr>
      <w:tr w:rsidR="00D6696C" w:rsidRPr="00D6696C" w:rsidTr="00D669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96C" w:rsidRPr="00D6696C" w:rsidRDefault="00D6696C" w:rsidP="00D6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6696C">
              <w:rPr>
                <w:rFonts w:ascii="Times New Roman" w:eastAsia="Times New Roman" w:hAnsi="Times New Roman" w:cs="Times New Roman"/>
                <w:lang w:eastAsia="fr-FR"/>
              </w:rPr>
              <w:br/>
              <w:t>Charente-Maritime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96C" w:rsidRPr="00D6696C" w:rsidRDefault="00D6696C" w:rsidP="00D6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D6696C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proofErr w:type="spellStart"/>
            <w:r w:rsidRPr="00D6696C">
              <w:rPr>
                <w:rFonts w:ascii="Times New Roman" w:eastAsia="Times New Roman" w:hAnsi="Times New Roman" w:cs="Times New Roman"/>
                <w:b/>
                <w:lang w:eastAsia="fr-FR"/>
              </w:rPr>
              <w:t>Semoussac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96C" w:rsidRPr="00D6696C" w:rsidRDefault="00D6696C" w:rsidP="00D669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6696C">
              <w:rPr>
                <w:rFonts w:ascii="Times New Roman" w:eastAsia="Times New Roman" w:hAnsi="Times New Roman" w:cs="Times New Roman"/>
                <w:lang w:eastAsia="fr-FR"/>
              </w:rPr>
              <w:br/>
              <w:t>Mouvements de terrain différentiels consécutifs à la sécheresse et à la réhydratation des sols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96C" w:rsidRPr="00D6696C" w:rsidRDefault="00D6696C" w:rsidP="00D6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bookmarkStart w:id="0" w:name="_GoBack"/>
            <w:bookmarkEnd w:id="0"/>
            <w:r w:rsidRPr="00D6696C">
              <w:rPr>
                <w:rFonts w:ascii="Times New Roman" w:eastAsia="Times New Roman" w:hAnsi="Times New Roman" w:cs="Times New Roman"/>
                <w:lang w:eastAsia="fr-FR"/>
              </w:rPr>
              <w:br/>
              <w:t>01/01/2024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96C" w:rsidRPr="00D6696C" w:rsidRDefault="00D6696C" w:rsidP="00D6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6696C">
              <w:rPr>
                <w:rFonts w:ascii="Times New Roman" w:eastAsia="Times New Roman" w:hAnsi="Times New Roman" w:cs="Times New Roman"/>
                <w:lang w:eastAsia="fr-FR"/>
              </w:rPr>
              <w:br/>
              <w:t>31/12/2024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96C" w:rsidRPr="00D6696C" w:rsidRDefault="00D6696C" w:rsidP="00D669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6696C">
              <w:rPr>
                <w:rFonts w:ascii="Times New Roman" w:eastAsia="Times New Roman" w:hAnsi="Times New Roman" w:cs="Times New Roman"/>
                <w:lang w:eastAsia="fr-FR"/>
              </w:rPr>
              <w:br/>
              <w:t xml:space="preserve">L'intensité anormale du phénomène est analysée au regard des données et des critères géotechniques et météorologiques détaillés par </w:t>
            </w:r>
            <w:proofErr w:type="gramStart"/>
            <w:r w:rsidRPr="00D6696C">
              <w:rPr>
                <w:rFonts w:ascii="Times New Roman" w:eastAsia="Times New Roman" w:hAnsi="Times New Roman" w:cs="Times New Roman"/>
                <w:lang w:eastAsia="fr-FR"/>
              </w:rPr>
              <w:t>la</w:t>
            </w:r>
            <w:proofErr w:type="gramEnd"/>
            <w:r w:rsidRPr="00D6696C">
              <w:rPr>
                <w:rFonts w:ascii="Times New Roman" w:eastAsia="Times New Roman" w:hAnsi="Times New Roman" w:cs="Times New Roman"/>
                <w:lang w:eastAsia="fr-FR"/>
              </w:rPr>
              <w:t xml:space="preserve"> circulaire n° IOME2322937C du 29 avril 2024. Le critère météorologique n'est pas satisfait : l'indice d'humidité des sols de la commune présente une période de retour inférieure à 10 ans, le territoire communal n'a pas subi une succession anormale d'épisodes de sécheresse et de réhydratation des sols significatifs et la situation hydrométéorologique des communes limitrophes n'est pas anormale.</w:t>
            </w:r>
          </w:p>
        </w:tc>
      </w:tr>
    </w:tbl>
    <w:p w:rsidR="009219CC" w:rsidRDefault="009219CC"/>
    <w:sectPr w:rsidR="009219CC" w:rsidSect="00D6696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6C"/>
    <w:rsid w:val="009219CC"/>
    <w:rsid w:val="00D6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francis</cp:lastModifiedBy>
  <cp:revision>1</cp:revision>
  <dcterms:created xsi:type="dcterms:W3CDTF">2025-05-28T19:13:00Z</dcterms:created>
  <dcterms:modified xsi:type="dcterms:W3CDTF">2025-05-28T19:18:00Z</dcterms:modified>
</cp:coreProperties>
</file>